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  生命接力项目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新疆维吾尔自治区红十字会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新疆维吾尔自治区红十字会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曼苏尔·纳曼</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依据《中华人民共和国民法典》《中华人民共和国红十字会法》《人体器官捐献和移植条例》《国务院关于促进红十字事业发展的意见》《中共中央办公厅、国务院办公厅关于党员干部带头推动殡葬改革的意见》《关于促进人体器官捐献工作健康发展的意见》《新疆维吾尔自治区红十字会遗体（眼角膜）和人体器官捐献人道救助金管理办法（试行）》等相关法律法规及有关政策，为认真贯彻落实党中央、国务院关于加强彩票公益金管理的相关要求，2024年，自治区彩票公益金支持红十字事业的新疆生命接力（人道救助、宣传动员）项目，年初下达85万元专项资金拨付至我会后，我会立即认真筹划、精心设计，计划开展人道救助40万元，开展集中缅怀活动15万元，开展媒体宣传和制作发放宣传品30万元。</w:t>
        <w:br/>
        <w:t>截止2024年底，项目专项资金已使用78.58878万元，余6.41122万元，项目资金支付完成率为 92.5%。</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总体目标：“新疆生命接力”项目是一项公益性质的社会活动，旨在提升公众对遗体和人体器官（组织）捐献的认知度与参与意愿，保障捐献者家庭基本权益，增强社会公众关注度。通过宣传动员意愿登记、捐献见证、缅怀纪念、人道关怀等方式，推动人体器官捐献事业的发展，弘扬红十字人道主义精神，播撒人间大爱。项目内容丰富，涉及范围广泛，主要是向遗体（眼角膜）捐献者家庭开展人道慰问、宣传动员及开展缅怀纪念等活动。</w:t>
        <w:br/>
        <w:t>阶段性目标:2024年通过主流媒体和以发放宣传品的方式全面开展器官捐献宣传动员与推广活动，清明节前夕完成1场线上线下自治区级遗体和人体器官（角膜）捐献缅怀纪念活动；为每户遗体和眼角膜捐献者家庭发放一次性人道慰问金5000元，做到及时足额发放，覆盖率100%，受助家庭满意度≥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目的：评估项目资金使用效益，总结管理经验，优化资源配置。</w:t>
        <w:br/>
        <w:t>对象：2024年度通过主流媒体和以发放宣传品的方式全面开展器官捐献宣传动员与推广活动，清明节前夕完成1场线上线下自治区级遗体和人体器官（角膜）捐献缅怀纪念活动，面对全区遗体和人体器官（角膜）捐献志愿登记者和所有捐献者家属，以及全社会致力于器官捐献事业的爱心人士。</w:t>
        <w:br/>
        <w:t>范围：涵盖项目决策、执行、产出及社会效益全过程。</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原则：客观公正、科学规范、结果导向。指标体系：</w:t>
        <w:br/>
        <w:t>数量指标（权重40%）：以实现遗体、角膜捐献者的数量、开展缅怀纪念活动的场次、以及媒体宣传推广和宣传品制作等情况为立项依据，确保目标合理性；</w:t>
        <w:br/>
        <w:t>质量指标（权重10%）：以实现遗体、角膜捐献者家庭的受助率为依据，确保项目资金管理、实施的规范性；</w:t>
        <w:br/>
        <w:t>时效指标（权重10%）：为保证捐献者家属及时收到慰问金，要求在收到申请的30日内完成发放；</w:t>
        <w:br/>
        <w:t>经济成本指标（权重30%）：涉及到救助成本、宣传成本和缅怀成本。</w:t>
        <w:br/>
        <w:t>满意度指标（权重10%）：社会影响力、受助家庭满意度。</w:t>
        <w:br/>
        <w:t>方法：资料核查、问卷电话调查、实地访谈、对比分析。</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前期准备：制定项目方案和计划，确定项目内容，明确分工。</w:t>
        <w:br/>
        <w:t>数据采集：收集财务凭证、活动记录、档案资料、满意度调查表等资料。</w:t>
        <w:br/>
        <w:t>分析评价：采用目标比较法、成本效益分析法综合评分。</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综合得分：94.5分（满分100分），评价等级为“优”。</w:t>
        <w:br/>
        <w:t>分项得分：产出指标56.8分/60分，成本指标27.7分/30分，效益和满意度指标10分/10分。</w:t>
        <w:br/>
        <w:t>评价结论：项目目标明确、执行高效，社会效益显著，资金使用规范，超额完成阶段性目标。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情况。立项依据充分，符合《自治区红十字会条例》以及《新疆维吾尔自治区红十字会遗体（眼角膜）和人体器官捐献人道救助金管理办法（试行）》等相关法律法规及有关政策。目标设定科学，量化指标与项目内容高度匹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项目过程情况。资金管理规范，专账核算、按进度拨付，无违规使用。实施流程合规：各项活动方案经党组会、执委会研究审定，助学金发放公示透明。</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慰问金发放率和活动完成率、宣传动员覆盖面均达100%。慰问金及时足额发放，缅怀活动如期举办，社会影响力大，参与人数多，宣传效果覆盖面广，营造了良好社会氛围，受众反响好。</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社会影响力有效提升，媒体报道量有所增加，2024年度新增捐献登记人数达到8731人，全国排名第14名。 </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受助家庭满意度100%，有效缓解捐献者家庭经济压力，切实感受到来自社会各界的温暖和人道关怀。</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财政专项资金的安排、使用对遗体和人体器官（包括角膜）捐献者开展人道慰问和集中缅怀纪念活动，起到了至关重要的保障作用。如：通过积极争取到财政专项资金，实施过程中确保了项目资金使用的规范化和透明化，通过制定了详细的资金使用计划和预算，明确了各项开支的具体用途和金额。定期公开资金使用情况，接受社会监督，确保了资金使用公开透明。在缅怀纪念活动中，得到了相关单位和两家人体器官获取组织（OPO）的积极协作与配合，确保活动顺利进行。对遗体和角膜捐献者家庭实施人道慰问，包括提供经济补助、心理支持等，有效减轻了捐献者家庭的经济负担，得到了精神上的慰藉和来自全社会的人道关怀。</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由于受网络负面舆论的影响，预计捐献案例数与实际捐献案例数量往往存在着一定差距，存在预估过多或过少的现象，导致预算不够精准。建议：一是在今后的工作中能够改进预算编制方法，结合项目实施进度和捐献者家属实际情况，能够有一次修正的机会，使其预算更加精准、切合实际。二是将对遗体和眼角膜捐献者的人道慰问和缅怀纪念活动纳入长效机制，加大资金支持力度，确保活动的持续性和稳定性，建立公益联动机制，与教育部门、公益组织合作，增强项目可持续性，进一步扩大传播范围。三是优化宣传策略，扩大宣传平台和投入力度，利用短视频和融媒体扩大传播覆盖面，进一步拓展资金来源，探索企业冠名赞助，减轻财政压力。</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